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Политика информационной безопасности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(согласно ФЗ №152 от 27.07.2006 «О персональных данных»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Термины и определения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настоящем документе используются следующие термины и их определения.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Автоматизированная система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Аутентификация отправителя данных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подтверждение того, что отправитель полученных данных соответствует заявленному.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Вирус (компьютерный, программный)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Внешняя информационная система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информационная система, взаимодействующая с информационной системой оператора из-за пределов границ информационной системы оператора.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Вредоносная программа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программа, предназначенная для осуществ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ления несанкционированного доступа и (или) воздействия на информацию или ресурсы информационной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Вспомогательные технические средства и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технические средства и системы, не предназначенные для передачи, обработки и хранения информации, устанавливаемые совместно с техническими средствами и системами, предназначенными для обработки информации или в помещениях, в которых установлены информационные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Государственные информационные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Доступ в операционную среду компьютера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Доступность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свойство безопасности информации, при котором субъекты доступа, имеющие права доступа, могут беспрепятственно их реализовать.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Закладочное устройство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элемент средства съёма информации, скрытно внедряемый (закладываемый или вносимый) в места возможного съёма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Защищаемая информация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Идентификация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присвоение субъектам доступа, объектам доступа идентификаторов (уникальных имен) и (или) сравнение предъявленного идентификатора с перечнем присвоенных идентификаторов.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Информативный сигнал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информация, обрабатываемая в информационной системе.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Информационная система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 – совокупность содержащейся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базах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данных информации и обеспечивающих ее обработку информационных технологий и технических средств.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Информационные технологии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Информация ограниченного доступа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информация, доступ к которой ограничен федеральными законами.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Источник угрозы безопасности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Контролируемая зона 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– пространство (территория, здание, часть здания), в котором исключено неконтролируемое пребывание лиц, а также транспортных, технических или иных средств.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Конфиденциальность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свойство безопасности информации, при котором доступ к ней осуществляют только субъекты доступа, имеющие на него право.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Межсетевой экран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локальное (однокомпонентное) или функционально-распределённое программное (программно-аппаратное) средство (комплекс), реализующее контроль за информацией, поступающей в информационную систему и (или) выходящей из информацион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ной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Не декларированные возможности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Несанкционированный доступ (несанкционированные действия)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Носитель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физическое лицо или материальный объект, в том числе физическое поле, в котором информация находит своё отражение в виде символов, образов, сигналов, технических решений и процессов, коли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чественных характеристик физических величин.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Общедоступная информация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это общеизвестные сведения и иная информация, доступ к которой не ограничен.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Оператор информационной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 –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ее базах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Техническое средство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Перехват (информации)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неправомерное получение информации с ис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пользованием технического средства, осуществляющего обнаружение, приём и обработку информативных сигналов.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Персональные данные 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Побочные электромагнитные излучения и наводки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Политика «чистого стола»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Пользователь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Правила разграничения доступа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совокупность правил, регламентирующих права доступа субъектов доступа к объектам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Программная закладка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код программы, преднамеренно внесённый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и (или) блокировать аппаратные средства.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Программное (программно-математическое) воздействие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Ресурс информационной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Средства вычислительной техники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Субъект доступа (субъект)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пользователь, процесс, выполняющие операции (действия) над объектами доступа и действия которых регламентируются правилами разграничения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Технический канал утечки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Уязвимость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Целостность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свойство безопасности информации, при котором отсутствует любое ее изменение либо изменение субъектами доступа, имеющими на него право.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Обозначения и сокращения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957"/>
      </w:tblGrid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государственная информационная система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ЛВС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межсетевой экран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НСД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несанкционированный доступ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ПМВ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программно-математическое воздействие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персональные данные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ПЭМИН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побочные электромагнитные излучения и наводки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proofErr w:type="spellStart"/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СЗПДн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система (подсистема) защиты персональных данных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система обнаружения вторжений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УБИОД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угрозы безопасности информации ограниченного доступа</w:t>
            </w:r>
          </w:p>
        </w:tc>
      </w:tr>
    </w:tbl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Введение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Настоящая Политика информационной безопасности (далее – Политика) является официальным документом ООО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« </w:t>
      </w:r>
      <w:r w:rsidR="00E964C5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Адопт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» (далее - Общество), в котором определена система взглядов на обеспечение информационной безопасности для информационных систем персональных данных Общества (далее – ИСПДн).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Политика разработана в соответствии с целями, задачами и принципами обеспечения безопасности информации ограниченного доступа, не содержащей сведения, составляющие государственную тайну (далее – информация), обрабатываемой в ИСПДн, изложенными в Концепции информационной безопасности Общества.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Политика разработана в соответствии с требованиями Федерального закона от 27 июля 2006 г. № 149-ФЗ «Об информации, информационных технологиях и о защите информации», постановления Правительства Российской Федерации от 21 марта 2012 г.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приказа ФСТЭК № 17 от 11 февраля 2013 г.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Политике определены требования к персоналу ИСПДн, степень ответственности персонала, структура и необходимый уровень защищённости ИСПДн, статус и должностные обязанности сотрудников, ответственных за обеспечение безопасности информации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1. Общие положения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Целью настоящей Политики является обеспечение безопасности объектов защиты ИСПДн от всех видов угроз, внешних и внутренних, умышленных и не преднамеренных, минимизация ущерба от возможной реализации угроз безопасности информации (далее – УБИ).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Безопасность информации достигается путём исключения несанкционированного, в том числе случайного, доступа к информации, результатом которого может стать уничтожение, изменение, блокирование, копирование, распространение информации, а также иных несанкционированных действий.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Информация и связанные с ней ресурсы должны быть доступны для авторизованных пользователей. Должно осуществляться своевременное обнаружение и реагирование на УБИ.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Должно осуществляться предотвращение преднамеренных или случайных, частичных или полных несанкционированных модификаций, или уничтожений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2. Область действия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Требования настоящей Политики распространяются на всех сотрудников Общества (штатных, временных, работающих по контракту и т.п.), а также всех прочих лиц (подрядчики, аудиторы и т.п.).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3. Система защиты информации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Система защиты персональных данных (далее –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) строится на основании: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Отчёта о результатах обследования Общества в части выполнения требований законодательства Российской Федерации по вопросам обеспечения информационной безопасности в государственных информационных системах;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Перечень информационных систем персональных данных в Общества;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Актов классификации;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Положения о разграничении прав доступа к обрабатываемой информации ограниченного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Руководящих документов ФСТЭК и ФСБ России.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На основании этих документов определяется необходимый уровень значимости информации, обрабатываемой в ИСПДн. На основании анализа актуальных угроз безопасности информации, описанных в Отчёте о результатах обследования ИСПДн, 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делается заключение о необходимости использования технических средств и организационных мероприятий для обеспечения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Для ИСПДн должен быть составлен перечень используемых технических средств, а также программного обеспечения участвующего в обработке Информации, на всех элементах ИСПДн: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АРМ пользователей;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серверы приложений;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СУБД;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граница ЛВС;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каналов передачи в сети общего пользования и (или) международного обмена, если по ним передается защищаемая информация.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В зависимости от класса защищённости ИСПДн и актуальных угроз,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может включать следующие технические средства защиты информации: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антивирусные средства для рабочих станций пользователей и серверов;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средства межсетевого экранирования;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средства криптографической защиты информации при передаче защищаемой информации по каналам связи и т.д.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Так же в перечень должны быть включены функции защиты, обеспечиваемые штатными средствами обработки защищаемой информации ОС, прикладным ПО и специальными комплексами, реализующими средства защиты. Список функций защиты должен включать: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идентификацию и аутентификацию субъектов доступа и объектов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управление доступом субъектов доступа к объектам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ограничение программной среды;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машинных носителей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регистрацию событий безопасности;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антивирусную защиту;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обнаружение (предотвращение) вторжений;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контроль (анализ) защищенности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доступность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среды виртуализации;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технических средств;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информационной системы, ее средств, систем связи и передачи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 xml:space="preserve">4. Требования к подсистемам </w:t>
      </w:r>
      <w:proofErr w:type="spellStart"/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СЗПДн</w:t>
      </w:r>
      <w:proofErr w:type="spellEnd"/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может включать в себя следующие подсистемы: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идентификацию и аутентификацию субъектов доступа и объектов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управление доступом субъектов доступа к объектам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ограничение программной среды;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машинных носителей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регистрацию событий безопасности;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антивирусную защиту;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обнаружение (предотвращение) вторжений;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контроль (анализ) защищенности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целостность информационной системы и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доступность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среды виртуализации;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технических средств;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информационной системы, ее средств, систем связи и передачи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Подсистемы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имеют различный функционал в зависимости от класса защищенности, определённого в Акте классификации для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 Пользователи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определён их уровень доступа и возможности.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ИСПДн можно выделить следующие группы пользователей, участвующих в обработке и хранении защищаемой Информации: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Администратор;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Администратор безопасности;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Оператор АРМ;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Администратор сети;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Программист-разработчик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Данные о группах пользователях, уровне их доступа и информированности должны быть отражены в «Положении о разграничении прав доступа к обрабатываемой информации ограниченного доступа».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5.1 Администратор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– штатный сотрудник,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информацию.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полной информацией о системном и прикладном программном обеспечении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полной информацией о технических средствах и конфигурации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имеет доступ ко всем техническим средствам обработки информации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правами конфигурирования и административной настройки технических средств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5.2 Администратор безопасности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Администратор безопасности – штатный сотрудник, ответственный за функционирование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включая обслуживание и настройку административной, серверной и клиентской компонент.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безопасности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правами Администратора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полной информацией об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имеет доступ к средствам защиты информации и протоколирования и к части ключевых элементов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не имеет прав доступа к конфигурированию технических средств сети за исключением контрольных (инспекционных).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безопасности уполномочен: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осуществлять аудит средств защиты.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5.3 Оператор АРМ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Оператор АРМ, сотрудник, осуществляющий обработку информации. Обработка информации включает: просмотр, ручной ввод в систему, формирование справок и отчётов по информации, полученной из ИСПДн. Оператор не имеет полномочий для управления подсистемами обработки данных и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Оператор ИСПДн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всеми необходимыми атрибутами (например, паролем), обеспечивающими доступ к некоторому подмножеству защищаемой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располагает конфиденциальными данными, к которым имеет доступ.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5.4 Администратор сети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сети – штатный сотрудник, ответственный за 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сети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обладает частью информации о системном и прикладном программном обеспечении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частью информации о технических средствах и конфигурации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имеет физический доступ к техническим средствам обработки информации и средствам защиты;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знает, по меньшей мере, одно легальное имя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5.5 Программист-разработчик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Программисты-разработчики (поставщики) прикладного программного обеспечения – лица, обеспечивающие его сопровождение на защищаемом объекте. К данной группе могут относиться как штатные сотрудники, так и сотрудники сторонних организаций.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Лицо этой категории: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информацией об алгоритмах и программах обработки информации в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- обладает возможностями внесения ошибок,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недекларированных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возможностей, программных закладок, вредоносных программ в программное обеспечение ИСПДн на стадии ее разработки, внедрения и сопровождения;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может располагать любыми фрагментами информации о топологии ИСПДн и технических средствах обработки и защиты Информации, обрабатываемой в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6. Требования к персоналу по обеспечению защиты информации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Все сотрудники, являющиеся пользователями ИСПДн, должны чётко знать и строго выполнять установленные правила и обязанности по доступу к защищаемым объектам и соблюдению принятого режима безопасности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При вступлении в должность нового сотрудника технический директор обязан организовать его ознакомление с должностной инструкцией и необходимыми 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документами, регламентирующими требования по защите Информации, а также обучение навыкам выполнения процедур, необходимых для санкционированного использования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Сотрудник должен быть ознакомлен со сведениями настоящей Политики, принятых процедур работы с элементами ИСПДн и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должны следовать установленным процедурам поддержания режима безопасности Информации при выборе и использовании паролей (если не используются технические средства аутентификации).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Информации и процедуры защиты оборудования, оставленного без присмотра, а также свои обязанности по обеспечению такой защиты.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также записывать на них защищаемую информацию.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Сотрудникам запрещается разглашать защищаемую информацию, которая стала им известна при работе с информационными системами, третьим лицам.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При работе с защищаемой Информацией в ИСПДн сотрудники обязаны обеспечить отсутствие возможности просмотра Информации третьими лицами с мониторов АРМ или терминалов.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должны быть проинформированы об угрозах нарушения режима безопасности Информации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Информации, а также о выявленных ими событиях, затрагивающих безопасность Информации, руководству подразделения и лицу, отвечающему за немедленное реагирование на угрозы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7. Должностные обязанности пользователей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Должностные обязанности пользователей ИСПДн описаны в следующих документах: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администратора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администратора безопасности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пользователя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пользователя при возникновении внештатных ситуаций.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8. Ответственность сотрудников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В соответствии со ст. 17 Федерального закона Российской Федерации от 27 июля 2006 г. № 149-ФЗ «Об информации, информационных технологиях и о защите информации» лица, виновные в нарушении требований данного Федерального закона, несут 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Администратор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ИСПДн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и администратор безопасности несут ответственность за все действия, совершенные от имени их учётных записей или системных учётных записей, если не доказан факт несанкционированного использования учётных записей.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При нарушениях сотрудниками – пользователей ИСПДн правил, связанных с безопасностью Информации, они несут ответственность, установленную действующим законодательством Российской Федерации.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Приведённые выше требования нормативных документов по защите информации должны быть отражены в должностных инструкциях сотрудников.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Список использованных источников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Основными нормативно-правовыми и методическими документами, на которых базируется настоящая Политика являются: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Федеральный закон от 27 июля 2010 г. № 210-ФЗ «Об организации предоставления государственных и муниципальных услуг»;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Постановление Правительства РФ от 24 октября 2011 г. № 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Постановление Правительства РФ от 1 ноября 2012 г. № 1119 «Об утверждении требований к защите персональных данных при их обработке в информационных системах персональных данных»;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lastRenderedPageBreak/>
        <w:t>Постановление Правительства РФ от 21 марта 2012 г. № 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Постановление Правительства РФ от 27 сентября 2011 г. № 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ФСТЭК России от 11 февраля 2013 г. № 17 «Требования о защите информации, не составляющей государственную тайну, содержащейся в государственных информационных системах»;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 обеспечению безопасности персональных данных при их обработке в информационных системах персональных данных»;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ФСБ РФ от 9 февраля 2005 г. № 66 «Об утверждении Положения о 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ФАПСИ от 13 июня 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методический документ «Меры защиты информации в государственных информационных системах» утвержденный ФСТЭК России 11 февраля 2014 г.;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 «Типовые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утвержденные ФСБ России 21 февраля 2008 г. № 149/6/6-622.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 «Базовая модель угроз безопасности персональных данных при их обработке в информационных системах персональных данных», утверждённая Заместителем директора ФСТЭК России 15 февраля 2008 г.;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«Методика определения актуальных угроз безопасности персональных данных при их обработке в информационных системах персональных данных», утверждённая Заместителем директора ФСТЭК России 15 февраля 2008 г.</w:t>
      </w:r>
    </w:p>
    <w:p w:rsidR="001278C5" w:rsidRDefault="001278C5">
      <w:bookmarkStart w:id="0" w:name="_GoBack"/>
      <w:bookmarkEnd w:id="0"/>
    </w:p>
    <w:sectPr w:rsidR="001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922"/>
    <w:multiLevelType w:val="multilevel"/>
    <w:tmpl w:val="25D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A"/>
    <w:rsid w:val="001278C5"/>
    <w:rsid w:val="0081159A"/>
    <w:rsid w:val="00E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C3DC-023C-4B22-9D1D-33E9AE2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Соловьёв</dc:creator>
  <cp:keywords/>
  <dc:description/>
  <cp:lastModifiedBy>Виктор Соловьёв</cp:lastModifiedBy>
  <cp:revision>2</cp:revision>
  <dcterms:created xsi:type="dcterms:W3CDTF">2019-12-04T17:23:00Z</dcterms:created>
  <dcterms:modified xsi:type="dcterms:W3CDTF">2019-12-04T17:23:00Z</dcterms:modified>
</cp:coreProperties>
</file>